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6206" w14:textId="77777777" w:rsidR="00DE1E59" w:rsidRPr="008D1344" w:rsidRDefault="00DE1E59" w:rsidP="00DE1E59">
      <w:pPr>
        <w:pStyle w:val="Default"/>
        <w:ind w:left="851"/>
        <w:rPr>
          <w:b/>
          <w:bCs/>
          <w:sz w:val="30"/>
          <w:szCs w:val="30"/>
          <w:lang w:val="nl-NL"/>
        </w:rPr>
      </w:pPr>
      <w:r w:rsidRPr="008D1344">
        <w:rPr>
          <w:b/>
          <w:bCs/>
          <w:sz w:val="30"/>
          <w:szCs w:val="30"/>
          <w:lang w:val="nl-NL"/>
        </w:rPr>
        <w:t>Venntrilogie ist „Wandelroute van het jaar 2024</w:t>
      </w:r>
      <w:r w:rsidR="00106244">
        <w:rPr>
          <w:b/>
          <w:bCs/>
          <w:sz w:val="30"/>
          <w:szCs w:val="30"/>
          <w:lang w:val="nl-NL"/>
        </w:rPr>
        <w:t>”</w:t>
      </w:r>
    </w:p>
    <w:p w14:paraId="30FE4B69" w14:textId="77777777" w:rsidR="00DE1E59" w:rsidRPr="008D1344" w:rsidRDefault="00DE1E59" w:rsidP="00DE1E59">
      <w:pPr>
        <w:pStyle w:val="Default"/>
        <w:ind w:left="851"/>
        <w:rPr>
          <w:b/>
          <w:bCs/>
          <w:sz w:val="30"/>
          <w:szCs w:val="30"/>
          <w:lang w:val="nl-NL"/>
        </w:rPr>
      </w:pPr>
    </w:p>
    <w:p w14:paraId="269FBCB5" w14:textId="77777777" w:rsidR="00DE1E59" w:rsidRPr="008D1344" w:rsidRDefault="009758F3" w:rsidP="00DE1E59">
      <w:pPr>
        <w:pStyle w:val="Default"/>
        <w:ind w:left="851"/>
        <w:rPr>
          <w:b/>
          <w:bCs/>
          <w:sz w:val="22"/>
          <w:szCs w:val="22"/>
        </w:rPr>
      </w:pPr>
      <w:r w:rsidRPr="008D1344">
        <w:rPr>
          <w:b/>
          <w:bCs/>
          <w:sz w:val="22"/>
          <w:szCs w:val="22"/>
        </w:rPr>
        <w:t xml:space="preserve">Im Rahmen der Outdoormesse Fiets en wandelbeurs in Gent wird seit </w:t>
      </w:r>
      <w:r w:rsidRPr="009D4FEC">
        <w:rPr>
          <w:b/>
          <w:bCs/>
          <w:sz w:val="22"/>
          <w:szCs w:val="22"/>
        </w:rPr>
        <w:t xml:space="preserve">2010 </w:t>
      </w:r>
      <w:r w:rsidR="009D4FEC">
        <w:rPr>
          <w:b/>
          <w:bCs/>
          <w:sz w:val="22"/>
          <w:szCs w:val="22"/>
        </w:rPr>
        <w:t>jährlich</w:t>
      </w:r>
      <w:r w:rsidRPr="009D4FEC">
        <w:rPr>
          <w:b/>
          <w:bCs/>
          <w:sz w:val="22"/>
          <w:szCs w:val="22"/>
        </w:rPr>
        <w:t xml:space="preserve"> eine Wanderroute des Jahres gekürt. </w:t>
      </w:r>
      <w:r w:rsidR="008D1344" w:rsidRPr="009D4FEC">
        <w:rPr>
          <w:b/>
          <w:bCs/>
          <w:sz w:val="22"/>
          <w:szCs w:val="22"/>
        </w:rPr>
        <w:t xml:space="preserve">Die dreiköpfige Jury wählte aus der Liste der </w:t>
      </w:r>
      <w:r w:rsidR="00E72493" w:rsidRPr="009D4FEC">
        <w:rPr>
          <w:b/>
          <w:bCs/>
          <w:sz w:val="22"/>
          <w:szCs w:val="22"/>
        </w:rPr>
        <w:t>N</w:t>
      </w:r>
      <w:r w:rsidR="008D1344" w:rsidRPr="009D4FEC">
        <w:rPr>
          <w:b/>
          <w:bCs/>
          <w:sz w:val="22"/>
          <w:szCs w:val="22"/>
        </w:rPr>
        <w:t xml:space="preserve">ominierten zunächst </w:t>
      </w:r>
      <w:r w:rsidR="00E72493" w:rsidRPr="009D4FEC">
        <w:rPr>
          <w:b/>
          <w:bCs/>
          <w:sz w:val="22"/>
          <w:szCs w:val="22"/>
        </w:rPr>
        <w:t>5 Wanderrouten in die</w:t>
      </w:r>
      <w:r w:rsidR="008D1344" w:rsidRPr="009D4FEC">
        <w:rPr>
          <w:b/>
          <w:bCs/>
          <w:sz w:val="22"/>
          <w:szCs w:val="22"/>
        </w:rPr>
        <w:t xml:space="preserve"> Shortlist, die in diesem Jahr neben der</w:t>
      </w:r>
      <w:r w:rsidR="008D1344" w:rsidRPr="008D1344">
        <w:rPr>
          <w:b/>
          <w:bCs/>
          <w:sz w:val="22"/>
          <w:szCs w:val="22"/>
        </w:rPr>
        <w:t xml:space="preserve"> Venntrilogie auch den Fernwanderweg GR573 Vesdre-Hautes Fagnes und drei Routen aus den Niederlanden umfasste. Aus dieser Shortlist wurde dann im Rahmen der Fiets en wandelbeurs der Gewinner gekürt: die Venntrilogie. </w:t>
      </w:r>
    </w:p>
    <w:p w14:paraId="5917431E" w14:textId="77777777" w:rsidR="008D1344" w:rsidRDefault="008D1344" w:rsidP="00DE1E59">
      <w:pPr>
        <w:pStyle w:val="Default"/>
        <w:ind w:left="851"/>
        <w:rPr>
          <w:sz w:val="22"/>
          <w:szCs w:val="22"/>
        </w:rPr>
      </w:pPr>
    </w:p>
    <w:p w14:paraId="6C76CE28" w14:textId="77777777" w:rsidR="00E81E49" w:rsidRDefault="009D4FEC" w:rsidP="00DE1E59">
      <w:pPr>
        <w:pStyle w:val="Default"/>
        <w:ind w:left="851"/>
        <w:rPr>
          <w:sz w:val="22"/>
          <w:szCs w:val="22"/>
        </w:rPr>
      </w:pPr>
      <w:r>
        <w:rPr>
          <w:sz w:val="22"/>
          <w:szCs w:val="22"/>
        </w:rPr>
        <w:t xml:space="preserve">Der Preis „Wandelroute van het jaar“ </w:t>
      </w:r>
      <w:r w:rsidR="00403178">
        <w:rPr>
          <w:sz w:val="22"/>
          <w:szCs w:val="22"/>
        </w:rPr>
        <w:t>zeichnet</w:t>
      </w:r>
      <w:r w:rsidR="00A96D9D" w:rsidRPr="00DE1E59">
        <w:rPr>
          <w:sz w:val="22"/>
          <w:szCs w:val="22"/>
        </w:rPr>
        <w:t xml:space="preserve"> jedes Jahr die schönsten Fernwanderwege </w:t>
      </w:r>
      <w:r>
        <w:rPr>
          <w:sz w:val="22"/>
          <w:szCs w:val="22"/>
        </w:rPr>
        <w:t>in den</w:t>
      </w:r>
      <w:r w:rsidR="00A96D9D" w:rsidRPr="00DE1E59">
        <w:rPr>
          <w:sz w:val="22"/>
          <w:szCs w:val="22"/>
        </w:rPr>
        <w:t xml:space="preserve"> Benelux-Länder</w:t>
      </w:r>
      <w:r>
        <w:rPr>
          <w:sz w:val="22"/>
          <w:szCs w:val="22"/>
        </w:rPr>
        <w:t>n</w:t>
      </w:r>
      <w:r w:rsidR="00A96D9D" w:rsidRPr="00DE1E59">
        <w:rPr>
          <w:sz w:val="22"/>
          <w:szCs w:val="22"/>
        </w:rPr>
        <w:t xml:space="preserve"> </w:t>
      </w:r>
      <w:r w:rsidR="00403178">
        <w:rPr>
          <w:sz w:val="22"/>
          <w:szCs w:val="22"/>
        </w:rPr>
        <w:t>au</w:t>
      </w:r>
      <w:r>
        <w:rPr>
          <w:sz w:val="22"/>
          <w:szCs w:val="22"/>
        </w:rPr>
        <w:t>s und</w:t>
      </w:r>
      <w:r w:rsidR="00A96D9D">
        <w:rPr>
          <w:sz w:val="22"/>
          <w:szCs w:val="22"/>
        </w:rPr>
        <w:t xml:space="preserve"> ist ein wahrer Pluspunkt für die Venntrilogie</w:t>
      </w:r>
      <w:r w:rsidR="00E72493">
        <w:rPr>
          <w:sz w:val="22"/>
          <w:szCs w:val="22"/>
        </w:rPr>
        <w:t xml:space="preserve">. </w:t>
      </w:r>
      <w:r w:rsidR="00A96D9D">
        <w:rPr>
          <w:sz w:val="22"/>
          <w:szCs w:val="22"/>
        </w:rPr>
        <w:t>Neben de</w:t>
      </w:r>
      <w:r w:rsidR="002045FB">
        <w:rPr>
          <w:sz w:val="22"/>
          <w:szCs w:val="22"/>
        </w:rPr>
        <w:t xml:space="preserve">r </w:t>
      </w:r>
      <w:r w:rsidR="00E72493">
        <w:rPr>
          <w:sz w:val="22"/>
          <w:szCs w:val="22"/>
        </w:rPr>
        <w:t>Werbewirkung bei den</w:t>
      </w:r>
      <w:r w:rsidR="00A96D9D">
        <w:rPr>
          <w:sz w:val="22"/>
          <w:szCs w:val="22"/>
        </w:rPr>
        <w:t xml:space="preserve"> über 15.000 </w:t>
      </w:r>
      <w:r w:rsidR="002045FB">
        <w:rPr>
          <w:sz w:val="22"/>
          <w:szCs w:val="22"/>
        </w:rPr>
        <w:t>B</w:t>
      </w:r>
      <w:r w:rsidR="00A96D9D">
        <w:rPr>
          <w:sz w:val="22"/>
          <w:szCs w:val="22"/>
        </w:rPr>
        <w:t>esucher</w:t>
      </w:r>
      <w:r w:rsidR="00E72493">
        <w:rPr>
          <w:sz w:val="22"/>
          <w:szCs w:val="22"/>
        </w:rPr>
        <w:t>n</w:t>
      </w:r>
      <w:r w:rsidR="00A96D9D">
        <w:rPr>
          <w:sz w:val="22"/>
          <w:szCs w:val="22"/>
        </w:rPr>
        <w:t xml:space="preserve"> der Fiets- en wandelbeurs</w:t>
      </w:r>
      <w:r w:rsidR="00E72493">
        <w:rPr>
          <w:sz w:val="22"/>
          <w:szCs w:val="22"/>
        </w:rPr>
        <w:t xml:space="preserve"> vergrößert sich durch die ganzjährige Medienpräsenz des Titels auch die Sichtbarkeit der Route beim </w:t>
      </w:r>
      <w:r w:rsidR="00C42B1C">
        <w:rPr>
          <w:sz w:val="22"/>
          <w:szCs w:val="22"/>
        </w:rPr>
        <w:t>n</w:t>
      </w:r>
      <w:r w:rsidR="00E72493">
        <w:rPr>
          <w:sz w:val="22"/>
          <w:szCs w:val="22"/>
        </w:rPr>
        <w:t xml:space="preserve">iederländischen Publikum. </w:t>
      </w:r>
      <w:r w:rsidR="00E81E49">
        <w:rPr>
          <w:sz w:val="22"/>
          <w:szCs w:val="22"/>
        </w:rPr>
        <w:t xml:space="preserve">Der Einfluss des Preises ist </w:t>
      </w:r>
      <w:r w:rsidR="00106244">
        <w:rPr>
          <w:sz w:val="22"/>
          <w:szCs w:val="22"/>
        </w:rPr>
        <w:t>in Ostbelgien</w:t>
      </w:r>
      <w:r w:rsidR="00E81E49">
        <w:rPr>
          <w:sz w:val="22"/>
          <w:szCs w:val="22"/>
        </w:rPr>
        <w:t xml:space="preserve"> wohlbekannt</w:t>
      </w:r>
      <w:r w:rsidR="00106244">
        <w:rPr>
          <w:sz w:val="22"/>
          <w:szCs w:val="22"/>
        </w:rPr>
        <w:t xml:space="preserve">, wie Sandra De Taeye, Direktorin der Tourismusagentur Ostbelgien betont: „Vor genau 10 Jahren, in 2014, erhielten wir den Preis „Fietsroute van </w:t>
      </w:r>
      <w:r>
        <w:rPr>
          <w:sz w:val="22"/>
          <w:szCs w:val="22"/>
        </w:rPr>
        <w:t>h</w:t>
      </w:r>
      <w:r w:rsidR="00106244">
        <w:rPr>
          <w:sz w:val="22"/>
          <w:szCs w:val="22"/>
        </w:rPr>
        <w:t>et jaar“ für die Vennbahn. Damals generierte der Preis sehr viel Aufmerksamkeit für die</w:t>
      </w:r>
      <w:r>
        <w:rPr>
          <w:sz w:val="22"/>
          <w:szCs w:val="22"/>
        </w:rPr>
        <w:t xml:space="preserve"> Radr</w:t>
      </w:r>
      <w:r w:rsidR="00106244">
        <w:rPr>
          <w:sz w:val="22"/>
          <w:szCs w:val="22"/>
        </w:rPr>
        <w:t xml:space="preserve">oute und das gesamte Radwegenetz in unserer Region. </w:t>
      </w:r>
      <w:r>
        <w:rPr>
          <w:sz w:val="22"/>
          <w:szCs w:val="22"/>
        </w:rPr>
        <w:t>Durch die</w:t>
      </w:r>
      <w:r w:rsidR="00106244">
        <w:rPr>
          <w:sz w:val="22"/>
          <w:szCs w:val="22"/>
        </w:rPr>
        <w:t xml:space="preserve"> Auszeichnung der Venntrilogie erwarten wir einen ähnlichen Effekt auf die touristische Wandersaison, die sich ausgesprochen vielversprechend ankündigt.“</w:t>
      </w:r>
    </w:p>
    <w:p w14:paraId="24CFC2D4" w14:textId="77777777" w:rsidR="00E81E49" w:rsidRDefault="00E81E49" w:rsidP="00DE1E59">
      <w:pPr>
        <w:pStyle w:val="Default"/>
        <w:ind w:left="851"/>
        <w:rPr>
          <w:sz w:val="22"/>
          <w:szCs w:val="22"/>
        </w:rPr>
      </w:pPr>
    </w:p>
    <w:p w14:paraId="517200E0" w14:textId="77777777" w:rsidR="00403178" w:rsidRDefault="00C42B1C" w:rsidP="00DE1E59">
      <w:pPr>
        <w:pStyle w:val="Default"/>
        <w:ind w:left="851"/>
        <w:rPr>
          <w:sz w:val="22"/>
          <w:szCs w:val="22"/>
        </w:rPr>
      </w:pPr>
      <w:r>
        <w:rPr>
          <w:sz w:val="22"/>
          <w:szCs w:val="22"/>
        </w:rPr>
        <w:t>Zu</w:t>
      </w:r>
      <w:r w:rsidR="006E6F83">
        <w:rPr>
          <w:sz w:val="22"/>
          <w:szCs w:val="22"/>
        </w:rPr>
        <w:t xml:space="preserve">dem bestätigt der Preis die hohe Qualität des Leitwanderwegs sowie das Interesse der flämischen und </w:t>
      </w:r>
      <w:r>
        <w:rPr>
          <w:sz w:val="22"/>
          <w:szCs w:val="22"/>
        </w:rPr>
        <w:t>n</w:t>
      </w:r>
      <w:r w:rsidR="006E6F83">
        <w:rPr>
          <w:sz w:val="22"/>
          <w:szCs w:val="22"/>
        </w:rPr>
        <w:t>iederländischen Wanderer an der Route.</w:t>
      </w:r>
      <w:r>
        <w:rPr>
          <w:sz w:val="22"/>
          <w:szCs w:val="22"/>
        </w:rPr>
        <w:t xml:space="preserve"> So umfassten d</w:t>
      </w:r>
      <w:r w:rsidR="006E6F83">
        <w:rPr>
          <w:sz w:val="22"/>
          <w:szCs w:val="22"/>
        </w:rPr>
        <w:t xml:space="preserve">ie Kriterien der Jury unter anderem eine umfassende und gründliche Beschilderung, offizielles Begleitmaterial für Wanderer sowie Attraktivität und </w:t>
      </w:r>
      <w:r>
        <w:rPr>
          <w:sz w:val="22"/>
          <w:szCs w:val="22"/>
        </w:rPr>
        <w:t>Vielfältigkeit</w:t>
      </w:r>
      <w:r w:rsidR="006E6F83">
        <w:rPr>
          <w:sz w:val="22"/>
          <w:szCs w:val="22"/>
        </w:rPr>
        <w:t xml:space="preserve"> der Landschaften</w:t>
      </w:r>
      <w:r w:rsidR="00DF176E">
        <w:rPr>
          <w:sz w:val="22"/>
          <w:szCs w:val="22"/>
        </w:rPr>
        <w:t xml:space="preserve">. Jef Schuwer, Projektverantwortlicher </w:t>
      </w:r>
      <w:r>
        <w:rPr>
          <w:sz w:val="22"/>
          <w:szCs w:val="22"/>
        </w:rPr>
        <w:t>der</w:t>
      </w:r>
      <w:r w:rsidR="00DF176E">
        <w:rPr>
          <w:sz w:val="22"/>
          <w:szCs w:val="22"/>
        </w:rPr>
        <w:t xml:space="preserve"> Venntrilogie bei der Tourismusagentur Ostbelgien freut sich: „Dieser Preis, der von wahren Wanderliebhabern vergeben wird, ist eine hohe Anerkennung für die Arbeit, die wir in den vergangenen Jahren in die Route gesteckt haben und auch weiterhin investieren werden. Wir freuen uns auf viele weitere Wanderer, die </w:t>
      </w:r>
      <w:r w:rsidR="00403178">
        <w:rPr>
          <w:sz w:val="22"/>
          <w:szCs w:val="22"/>
        </w:rPr>
        <w:t>Ostbelgiens Natur auf der Venntrilogie kennen und lieben lernen werden und setzen alles daran, dass diese Erfahrung auch in Zukunft besonders bleiben wird.“</w:t>
      </w:r>
    </w:p>
    <w:p w14:paraId="1D98849E" w14:textId="77777777" w:rsidR="00403178" w:rsidRDefault="00403178" w:rsidP="00DE1E59">
      <w:pPr>
        <w:pStyle w:val="Default"/>
        <w:ind w:left="851"/>
        <w:rPr>
          <w:sz w:val="22"/>
          <w:szCs w:val="22"/>
        </w:rPr>
      </w:pPr>
    </w:p>
    <w:p w14:paraId="7F2462CF" w14:textId="77777777" w:rsidR="008D1344" w:rsidRDefault="002045FB" w:rsidP="00DE1E59">
      <w:pPr>
        <w:pStyle w:val="Default"/>
        <w:ind w:left="851"/>
        <w:rPr>
          <w:sz w:val="22"/>
          <w:szCs w:val="22"/>
        </w:rPr>
      </w:pPr>
      <w:r>
        <w:rPr>
          <w:sz w:val="22"/>
          <w:szCs w:val="22"/>
        </w:rPr>
        <w:t xml:space="preserve">Vor der Auszeichnung als „Wandelroute van het jaar“ wurde die Qualität der </w:t>
      </w:r>
      <w:r w:rsidRPr="002045FB">
        <w:rPr>
          <w:color w:val="auto"/>
          <w:sz w:val="22"/>
          <w:szCs w:val="22"/>
        </w:rPr>
        <w:t xml:space="preserve">Venntrilogie 2023 bereits mit dem </w:t>
      </w:r>
      <w:r w:rsidR="00403178">
        <w:rPr>
          <w:color w:val="auto"/>
          <w:sz w:val="22"/>
          <w:szCs w:val="22"/>
        </w:rPr>
        <w:t xml:space="preserve">renommierten </w:t>
      </w:r>
      <w:r w:rsidRPr="002045FB">
        <w:rPr>
          <w:color w:val="auto"/>
          <w:sz w:val="22"/>
          <w:szCs w:val="22"/>
        </w:rPr>
        <w:t xml:space="preserve">Label „Leading Quality Trails – Best of Europe“ der Europäischen Wandervereinigung (EWV) zertifiziert. </w:t>
      </w:r>
      <w:r w:rsidR="008D1344">
        <w:rPr>
          <w:sz w:val="22"/>
          <w:szCs w:val="22"/>
        </w:rPr>
        <w:t xml:space="preserve">Die </w:t>
      </w:r>
      <w:r w:rsidR="00C42B1C">
        <w:rPr>
          <w:sz w:val="22"/>
          <w:szCs w:val="22"/>
        </w:rPr>
        <w:t>Wanderroute</w:t>
      </w:r>
      <w:r w:rsidR="008D1344">
        <w:rPr>
          <w:sz w:val="22"/>
          <w:szCs w:val="22"/>
        </w:rPr>
        <w:t xml:space="preserve"> wurde im August 2023 eröffnet und führt vom Dreiländerpunkt</w:t>
      </w:r>
      <w:r w:rsidR="00403178">
        <w:rPr>
          <w:sz w:val="22"/>
          <w:szCs w:val="22"/>
        </w:rPr>
        <w:t xml:space="preserve"> (B-NL-D)</w:t>
      </w:r>
      <w:r w:rsidR="008D1344">
        <w:rPr>
          <w:sz w:val="22"/>
          <w:szCs w:val="22"/>
        </w:rPr>
        <w:t xml:space="preserve"> </w:t>
      </w:r>
      <w:r w:rsidR="00403178">
        <w:rPr>
          <w:sz w:val="22"/>
          <w:szCs w:val="22"/>
        </w:rPr>
        <w:t xml:space="preserve">in der Nähe von Kelmis </w:t>
      </w:r>
      <w:r w:rsidR="008D1344">
        <w:rPr>
          <w:sz w:val="22"/>
          <w:szCs w:val="22"/>
        </w:rPr>
        <w:t xml:space="preserve">auf einer Strecke von 109 km bis nach Bütgenbach und verbindet dabei drei </w:t>
      </w:r>
      <w:r w:rsidR="00403178">
        <w:rPr>
          <w:sz w:val="22"/>
          <w:szCs w:val="22"/>
        </w:rPr>
        <w:t>verschiedene L</w:t>
      </w:r>
      <w:r w:rsidR="008D1344">
        <w:rPr>
          <w:sz w:val="22"/>
          <w:szCs w:val="22"/>
        </w:rPr>
        <w:t>andschaften, die Ostbelgien ausmachen. Die Wiesen- und Heckenlandschaft im Norden, die Moorlandschaft des Hohe Venns und die zerklüftete Wald- und Seenlandschaft im Süden.</w:t>
      </w:r>
      <w:r w:rsidR="00403178">
        <w:rPr>
          <w:sz w:val="22"/>
          <w:szCs w:val="22"/>
        </w:rPr>
        <w:t xml:space="preserve"> Für Naturliebhaber und überzeugte </w:t>
      </w:r>
      <w:r w:rsidR="00403178">
        <w:rPr>
          <w:sz w:val="22"/>
          <w:szCs w:val="22"/>
        </w:rPr>
        <w:lastRenderedPageBreak/>
        <w:t xml:space="preserve">Wanderer ist die Venntrilogie der beste Weg, die Vielfalt Ostbelgiens zu entdecken. </w:t>
      </w:r>
      <w:r w:rsidR="00A96D9D">
        <w:rPr>
          <w:sz w:val="22"/>
          <w:szCs w:val="22"/>
        </w:rPr>
        <w:t xml:space="preserve">Wer noch mehr erleben möchte, kann das anhand der grenzüberschreitenden Verbindung zum Eifelsteig gerne tun. Geheimtipp: kombinieren Sie Venntrilogie und Eifelsteig anhand der beschilderten Verbindungsstrecken. </w:t>
      </w:r>
    </w:p>
    <w:p w14:paraId="31EF8EFE" w14:textId="77777777" w:rsidR="00DE1E59" w:rsidRDefault="00DE1E59" w:rsidP="00DE1E59">
      <w:pPr>
        <w:pStyle w:val="Default"/>
        <w:ind w:left="851"/>
        <w:rPr>
          <w:sz w:val="22"/>
          <w:szCs w:val="22"/>
        </w:rPr>
      </w:pPr>
    </w:p>
    <w:p w14:paraId="4E4D8069" w14:textId="77777777" w:rsidR="00403178" w:rsidRPr="00403178" w:rsidRDefault="00403178" w:rsidP="00403178">
      <w:pPr>
        <w:pStyle w:val="Default"/>
        <w:ind w:left="143" w:firstLine="708"/>
        <w:rPr>
          <w:sz w:val="22"/>
          <w:szCs w:val="22"/>
        </w:rPr>
      </w:pPr>
      <w:r w:rsidRPr="00403178">
        <w:rPr>
          <w:sz w:val="22"/>
          <w:szCs w:val="22"/>
        </w:rPr>
        <w:t>Weit</w:t>
      </w:r>
      <w:r>
        <w:rPr>
          <w:sz w:val="22"/>
          <w:szCs w:val="22"/>
        </w:rPr>
        <w:t>ere Informationen zur</w:t>
      </w:r>
      <w:r w:rsidRPr="00403178">
        <w:rPr>
          <w:sz w:val="22"/>
          <w:szCs w:val="22"/>
        </w:rPr>
        <w:t xml:space="preserve"> Venntrilogie: </w:t>
      </w:r>
      <w:hyperlink r:id="rId8" w:history="1">
        <w:r w:rsidRPr="00403178">
          <w:rPr>
            <w:rStyle w:val="Hyperlink"/>
            <w:sz w:val="22"/>
            <w:szCs w:val="22"/>
          </w:rPr>
          <w:t>www.venntrilogie.eu</w:t>
        </w:r>
      </w:hyperlink>
      <w:r w:rsidRPr="00403178">
        <w:rPr>
          <w:sz w:val="22"/>
          <w:szCs w:val="22"/>
        </w:rPr>
        <w:t xml:space="preserve"> </w:t>
      </w:r>
    </w:p>
    <w:p w14:paraId="0E4429B1" w14:textId="77777777" w:rsidR="00A96D9D" w:rsidRPr="00403178" w:rsidRDefault="00A96D9D" w:rsidP="00DE1E59">
      <w:pPr>
        <w:pStyle w:val="Default"/>
        <w:ind w:left="851"/>
        <w:rPr>
          <w:sz w:val="22"/>
          <w:szCs w:val="22"/>
        </w:rPr>
      </w:pPr>
    </w:p>
    <w:sectPr w:rsidR="00A96D9D" w:rsidRPr="00403178" w:rsidSect="00AD4BBD">
      <w:headerReference w:type="default" r:id="rId9"/>
      <w:footerReference w:type="default" r:id="rId10"/>
      <w:pgSz w:w="11906" w:h="16838"/>
      <w:pgMar w:top="1701" w:right="1418" w:bottom="3403"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C05D" w14:textId="77777777" w:rsidR="00AD4BBD" w:rsidRDefault="00AD4BBD" w:rsidP="000F54B2">
      <w:pPr>
        <w:spacing w:after="0" w:line="240" w:lineRule="auto"/>
      </w:pPr>
      <w:r>
        <w:separator/>
      </w:r>
    </w:p>
  </w:endnote>
  <w:endnote w:type="continuationSeparator" w:id="0">
    <w:p w14:paraId="1016241C" w14:textId="77777777" w:rsidR="00AD4BBD" w:rsidRDefault="00AD4BBD" w:rsidP="000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CellMar>
        <w:top w:w="0" w:type="dxa"/>
        <w:left w:w="0" w:type="dxa"/>
        <w:bottom w:w="0" w:type="dxa"/>
        <w:right w:w="0" w:type="dxa"/>
      </w:tblCellMar>
      <w:tblLook w:val="04A0" w:firstRow="1" w:lastRow="0" w:firstColumn="1" w:lastColumn="0" w:noHBand="0" w:noVBand="1"/>
    </w:tblPr>
    <w:tblGrid>
      <w:gridCol w:w="3879"/>
      <w:gridCol w:w="4484"/>
    </w:tblGrid>
    <w:tr w:rsidR="00E01805" w:rsidRPr="00FA177B" w14:paraId="7F14C2B6" w14:textId="77777777" w:rsidTr="00E26424">
      <w:tblPrEx>
        <w:tblCellMar>
          <w:top w:w="0" w:type="dxa"/>
          <w:left w:w="0" w:type="dxa"/>
          <w:bottom w:w="0" w:type="dxa"/>
          <w:right w:w="0" w:type="dxa"/>
        </w:tblCellMar>
      </w:tblPrEx>
      <w:trPr>
        <w:cantSplit/>
        <w:trHeight w:val="1119"/>
      </w:trPr>
      <w:tc>
        <w:tcPr>
          <w:tcW w:w="8363" w:type="dxa"/>
          <w:gridSpan w:val="2"/>
          <w:shd w:val="clear" w:color="auto" w:fill="auto"/>
        </w:tcPr>
        <w:p w14:paraId="4E8FD615" w14:textId="77777777" w:rsidR="00FA177B" w:rsidRPr="006103CB" w:rsidRDefault="00FA177B" w:rsidP="006103CB">
          <w:pPr>
            <w:ind w:left="294"/>
            <w:rPr>
              <w:rFonts w:ascii="OstbeSans Office" w:hAnsi="OstbeSans Office"/>
              <w:b/>
              <w:sz w:val="18"/>
              <w:szCs w:val="18"/>
            </w:rPr>
          </w:pPr>
          <w:r w:rsidRPr="006103CB">
            <w:rPr>
              <w:rFonts w:ascii="OstbeSans Office" w:hAnsi="OstbeSans Office"/>
              <w:b/>
              <w:sz w:val="18"/>
              <w:szCs w:val="18"/>
            </w:rPr>
            <w:br/>
            <w:t xml:space="preserve">Presseinfos &amp; Pressefotos unter </w:t>
          </w:r>
          <w:hyperlink r:id="rId1" w:history="1">
            <w:r w:rsidRPr="006103CB">
              <w:rPr>
                <w:rStyle w:val="Hyperlink"/>
                <w:rFonts w:ascii="OstbeSans Office" w:hAnsi="OstbeSans Office"/>
                <w:sz w:val="18"/>
                <w:szCs w:val="18"/>
              </w:rPr>
              <w:t>http://press.ostbelgien.eu/de</w:t>
            </w:r>
          </w:hyperlink>
          <w:r w:rsidRPr="006103CB">
            <w:rPr>
              <w:rFonts w:ascii="OstbeSans Office" w:hAnsi="OstbeSans Office"/>
              <w:b/>
              <w:sz w:val="18"/>
              <w:szCs w:val="18"/>
            </w:rPr>
            <w:br/>
            <w:t xml:space="preserve">Infos presse &amp; photos via </w:t>
          </w:r>
          <w:hyperlink r:id="rId2" w:history="1">
            <w:r w:rsidRPr="006103CB">
              <w:rPr>
                <w:rStyle w:val="Hyperlink"/>
                <w:rFonts w:ascii="OstbeSans Office" w:hAnsi="OstbeSans Office"/>
                <w:sz w:val="18"/>
                <w:szCs w:val="18"/>
              </w:rPr>
              <w:t>http://press.ostbelgien.eu/fr</w:t>
            </w:r>
          </w:hyperlink>
          <w:r w:rsidRPr="006103CB">
            <w:rPr>
              <w:rFonts w:ascii="OstbeSans Office" w:hAnsi="OstbeSans Office"/>
              <w:b/>
              <w:sz w:val="18"/>
              <w:szCs w:val="18"/>
            </w:rPr>
            <w:br/>
            <w:t xml:space="preserve">Persinfo &amp; foto’s via </w:t>
          </w:r>
          <w:hyperlink r:id="rId3" w:history="1">
            <w:r w:rsidRPr="006103CB">
              <w:rPr>
                <w:rStyle w:val="Hyperlink"/>
                <w:rFonts w:ascii="OstbeSans Office" w:hAnsi="OstbeSans Office"/>
                <w:sz w:val="18"/>
                <w:szCs w:val="18"/>
              </w:rPr>
              <w:t>http://press.ostbelgien.eu/nl</w:t>
            </w:r>
          </w:hyperlink>
        </w:p>
      </w:tc>
    </w:tr>
    <w:tr w:rsidR="00E01805" w:rsidRPr="00FA177B" w14:paraId="3379297F" w14:textId="77777777" w:rsidTr="00E26424">
      <w:tblPrEx>
        <w:tblCellMar>
          <w:top w:w="0" w:type="dxa"/>
          <w:left w:w="0" w:type="dxa"/>
          <w:bottom w:w="0" w:type="dxa"/>
          <w:right w:w="0" w:type="dxa"/>
        </w:tblCellMar>
      </w:tblPrEx>
      <w:trPr>
        <w:cantSplit/>
        <w:trHeight w:val="1119"/>
      </w:trPr>
      <w:tc>
        <w:tcPr>
          <w:tcW w:w="3879" w:type="dxa"/>
          <w:tcBorders>
            <w:right w:val="single" w:sz="4" w:space="0" w:color="auto"/>
          </w:tcBorders>
          <w:shd w:val="clear" w:color="auto" w:fill="auto"/>
        </w:tcPr>
        <w:p w14:paraId="5A7EAD36" w14:textId="77777777" w:rsidR="00FA177B" w:rsidRPr="006103CB" w:rsidRDefault="00FA177B" w:rsidP="006103CB">
          <w:pPr>
            <w:ind w:left="294"/>
            <w:rPr>
              <w:rFonts w:ascii="OstbeSans Office" w:hAnsi="OstbeSans Office"/>
              <w:b/>
              <w:sz w:val="18"/>
              <w:szCs w:val="18"/>
              <w:lang w:val="fr-BE"/>
            </w:rPr>
          </w:pPr>
          <w:r w:rsidRPr="006103CB">
            <w:rPr>
              <w:rFonts w:ascii="OstbeSans Office" w:hAnsi="OstbeSans Office"/>
              <w:b/>
              <w:sz w:val="18"/>
              <w:szCs w:val="18"/>
              <w:lang w:val="fr-BE"/>
            </w:rPr>
            <w:br/>
            <w:t>Tourismusagentur Ostbelgien</w:t>
          </w:r>
          <w:r w:rsidRPr="006103CB">
            <w:rPr>
              <w:rFonts w:ascii="OstbeSans Office" w:hAnsi="OstbeSans Office"/>
              <w:b/>
              <w:sz w:val="18"/>
              <w:szCs w:val="18"/>
              <w:lang w:val="fr-BE"/>
            </w:rPr>
            <w:br/>
            <w:t xml:space="preserve">Agence du Tourisme </w:t>
          </w:r>
          <w:r w:rsidR="00060DFA" w:rsidRPr="006103CB">
            <w:rPr>
              <w:rFonts w:ascii="OstbeSans Office" w:hAnsi="OstbeSans Office"/>
              <w:b/>
              <w:sz w:val="18"/>
              <w:szCs w:val="18"/>
              <w:lang w:val="fr-BE"/>
            </w:rPr>
            <w:t>des Cantons de l’Est</w:t>
          </w:r>
          <w:r w:rsidRPr="006103CB">
            <w:rPr>
              <w:rFonts w:ascii="OstbeSans Office" w:hAnsi="OstbeSans Office"/>
              <w:b/>
              <w:sz w:val="18"/>
              <w:szCs w:val="18"/>
              <w:lang w:val="fr-BE"/>
            </w:rPr>
            <w:br/>
            <w:t>Toeristisch Agentschap Oost-België</w:t>
          </w:r>
        </w:p>
      </w:tc>
      <w:tc>
        <w:tcPr>
          <w:tcW w:w="4484" w:type="dxa"/>
          <w:tcBorders>
            <w:left w:val="single" w:sz="4" w:space="0" w:color="auto"/>
          </w:tcBorders>
          <w:shd w:val="clear" w:color="auto" w:fill="auto"/>
        </w:tcPr>
        <w:p w14:paraId="48C7DC70" w14:textId="77777777" w:rsidR="00FA177B" w:rsidRPr="006103CB" w:rsidRDefault="00FA177B" w:rsidP="006103CB">
          <w:pPr>
            <w:spacing w:before="240" w:after="0"/>
            <w:ind w:left="294"/>
            <w:rPr>
              <w:rFonts w:ascii="OstbeSans Office" w:hAnsi="OstbeSans Office"/>
              <w:b/>
              <w:sz w:val="18"/>
              <w:szCs w:val="18"/>
            </w:rPr>
          </w:pPr>
          <w:r w:rsidRPr="006103CB">
            <w:rPr>
              <w:rFonts w:ascii="OstbeSans Office" w:hAnsi="OstbeSans Office"/>
              <w:sz w:val="18"/>
              <w:szCs w:val="18"/>
            </w:rPr>
            <w:t>Hauptstraße 54, B-4780 St.Vith</w:t>
          </w:r>
          <w:r w:rsidRPr="006103CB">
            <w:rPr>
              <w:rFonts w:ascii="OstbeSans Office" w:hAnsi="OstbeSans Office"/>
              <w:sz w:val="18"/>
              <w:szCs w:val="18"/>
            </w:rPr>
            <w:br/>
            <w:t xml:space="preserve">T +32 80 227 664 / </w:t>
          </w:r>
          <w:hyperlink r:id="rId4" w:history="1">
            <w:r w:rsidRPr="006103CB">
              <w:rPr>
                <w:rStyle w:val="Hyperlink"/>
                <w:rFonts w:ascii="OstbeSans Office" w:hAnsi="OstbeSans Office"/>
                <w:sz w:val="18"/>
                <w:szCs w:val="18"/>
              </w:rPr>
              <w:t>info@ostbelgien.eu</w:t>
            </w:r>
          </w:hyperlink>
          <w:r w:rsidRPr="006103CB">
            <w:rPr>
              <w:rFonts w:ascii="OstbeSans Office" w:hAnsi="OstbeSans Office"/>
              <w:sz w:val="18"/>
              <w:szCs w:val="18"/>
            </w:rPr>
            <w:br/>
          </w:r>
          <w:hyperlink r:id="rId5" w:history="1">
            <w:r w:rsidRPr="006103CB">
              <w:rPr>
                <w:rStyle w:val="Hyperlink"/>
                <w:rFonts w:ascii="OstbeSans Office" w:hAnsi="OstbeSans Office"/>
                <w:bCs/>
                <w:sz w:val="18"/>
                <w:szCs w:val="18"/>
              </w:rPr>
              <w:t>www.ostbelgien.eu</w:t>
            </w:r>
          </w:hyperlink>
        </w:p>
        <w:p w14:paraId="36609D23" w14:textId="77777777" w:rsidR="006103CB" w:rsidRPr="006103CB" w:rsidRDefault="006103CB" w:rsidP="006103CB">
          <w:pPr>
            <w:ind w:left="294"/>
            <w:rPr>
              <w:rFonts w:ascii="OstbeSans Office" w:hAnsi="OstbeSans Office"/>
              <w:sz w:val="18"/>
              <w:szCs w:val="18"/>
            </w:rPr>
          </w:pPr>
          <w:r w:rsidRPr="006103CB">
            <w:rPr>
              <w:rFonts w:ascii="OstbeSans Office" w:hAnsi="OstbeSans Office"/>
              <w:sz w:val="18"/>
              <w:szCs w:val="18"/>
            </w:rPr>
            <w:t>BE 0715 454 578 – RJP/RPM Eupen</w:t>
          </w:r>
        </w:p>
      </w:tc>
    </w:tr>
  </w:tbl>
  <w:p w14:paraId="4A39C88D" w14:textId="77777777" w:rsidR="00F70150" w:rsidRPr="00FA177B" w:rsidRDefault="00F70150"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A4FA" w14:textId="77777777" w:rsidR="00AD4BBD" w:rsidRDefault="00AD4BBD" w:rsidP="000F54B2">
      <w:pPr>
        <w:spacing w:after="0" w:line="240" w:lineRule="auto"/>
      </w:pPr>
      <w:r>
        <w:separator/>
      </w:r>
    </w:p>
  </w:footnote>
  <w:footnote w:type="continuationSeparator" w:id="0">
    <w:p w14:paraId="577FE78D" w14:textId="77777777" w:rsidR="00AD4BBD" w:rsidRDefault="00AD4BBD" w:rsidP="000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AF8" w14:textId="2427AAAC" w:rsidR="00F70150" w:rsidRDefault="002A0DDA" w:rsidP="002A0DDA">
    <w:pPr>
      <w:pStyle w:val="Kopfzeile"/>
      <w:tabs>
        <w:tab w:val="clear" w:pos="4536"/>
        <w:tab w:val="clear" w:pos="9072"/>
        <w:tab w:val="left" w:pos="0"/>
      </w:tabs>
      <w:spacing w:before="100" w:beforeAutospacing="1" w:after="100" w:afterAutospacing="1"/>
      <w:ind w:left="-850" w:right="-57"/>
    </w:pPr>
    <w:r>
      <w:tab/>
    </w:r>
    <w:r w:rsidR="00222E8C">
      <w:rPr>
        <w:noProof/>
      </w:rPr>
      <w:drawing>
        <wp:inline distT="0" distB="0" distL="0" distR="0" wp14:anchorId="2B483F7D" wp14:editId="2C93260E">
          <wp:extent cx="7334250"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844"/>
    <w:multiLevelType w:val="hybridMultilevel"/>
    <w:tmpl w:val="8A404914"/>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 w15:restartNumberingAfterBreak="0">
    <w:nsid w:val="487620EC"/>
    <w:multiLevelType w:val="hybridMultilevel"/>
    <w:tmpl w:val="8654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DAD089F"/>
    <w:multiLevelType w:val="hybridMultilevel"/>
    <w:tmpl w:val="CCAA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D76F4"/>
    <w:multiLevelType w:val="hybridMultilevel"/>
    <w:tmpl w:val="853A7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F66991"/>
    <w:multiLevelType w:val="hybridMultilevel"/>
    <w:tmpl w:val="6666D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EE4ED6"/>
    <w:multiLevelType w:val="hybridMultilevel"/>
    <w:tmpl w:val="151638C6"/>
    <w:lvl w:ilvl="0" w:tplc="C0005834">
      <w:numFmt w:val="bullet"/>
      <w:lvlText w:val=""/>
      <w:lvlJc w:val="left"/>
      <w:pPr>
        <w:ind w:left="1211" w:hanging="360"/>
      </w:pPr>
      <w:rPr>
        <w:rFonts w:ascii="Wingdings" w:eastAsia="Calibr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6E53441F"/>
    <w:multiLevelType w:val="hybridMultilevel"/>
    <w:tmpl w:val="50706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42BB9"/>
    <w:multiLevelType w:val="hybridMultilevel"/>
    <w:tmpl w:val="E7507946"/>
    <w:lvl w:ilvl="0" w:tplc="9BFCAF4E">
      <w:numFmt w:val="bullet"/>
      <w:lvlText w:val="-"/>
      <w:lvlJc w:val="left"/>
      <w:pPr>
        <w:ind w:left="1211" w:hanging="360"/>
      </w:pPr>
      <w:rPr>
        <w:rFonts w:ascii="OstbeSans Office" w:eastAsia="Calibri" w:hAnsi="OstbeSans Offic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986319179">
    <w:abstractNumId w:val="2"/>
  </w:num>
  <w:num w:numId="2" w16cid:durableId="561064369">
    <w:abstractNumId w:val="6"/>
  </w:num>
  <w:num w:numId="3" w16cid:durableId="364334653">
    <w:abstractNumId w:val="1"/>
  </w:num>
  <w:num w:numId="4" w16cid:durableId="968324012">
    <w:abstractNumId w:val="3"/>
  </w:num>
  <w:num w:numId="5" w16cid:durableId="1858156738">
    <w:abstractNumId w:val="0"/>
  </w:num>
  <w:num w:numId="6" w16cid:durableId="938871009">
    <w:abstractNumId w:val="4"/>
  </w:num>
  <w:num w:numId="7" w16cid:durableId="1515077288">
    <w:abstractNumId w:val="5"/>
  </w:num>
  <w:num w:numId="8" w16cid:durableId="1693602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78BC"/>
    <w:rsid w:val="000100F4"/>
    <w:rsid w:val="00015E49"/>
    <w:rsid w:val="00016569"/>
    <w:rsid w:val="00021531"/>
    <w:rsid w:val="00024F0F"/>
    <w:rsid w:val="00033F0E"/>
    <w:rsid w:val="0004084D"/>
    <w:rsid w:val="00050F44"/>
    <w:rsid w:val="000566DE"/>
    <w:rsid w:val="00060DFA"/>
    <w:rsid w:val="00061D79"/>
    <w:rsid w:val="000679B5"/>
    <w:rsid w:val="00074A70"/>
    <w:rsid w:val="000800F7"/>
    <w:rsid w:val="0008047D"/>
    <w:rsid w:val="00080B20"/>
    <w:rsid w:val="00082031"/>
    <w:rsid w:val="000833EF"/>
    <w:rsid w:val="00087321"/>
    <w:rsid w:val="000B083D"/>
    <w:rsid w:val="000C32DB"/>
    <w:rsid w:val="000D1AA0"/>
    <w:rsid w:val="000D6290"/>
    <w:rsid w:val="000D7340"/>
    <w:rsid w:val="000F30F2"/>
    <w:rsid w:val="000F54B2"/>
    <w:rsid w:val="00106244"/>
    <w:rsid w:val="00106843"/>
    <w:rsid w:val="00124342"/>
    <w:rsid w:val="00124935"/>
    <w:rsid w:val="0012640C"/>
    <w:rsid w:val="00131589"/>
    <w:rsid w:val="001336C9"/>
    <w:rsid w:val="0013758D"/>
    <w:rsid w:val="00143204"/>
    <w:rsid w:val="0014641A"/>
    <w:rsid w:val="00164342"/>
    <w:rsid w:val="00171596"/>
    <w:rsid w:val="00173BFA"/>
    <w:rsid w:val="00174A9D"/>
    <w:rsid w:val="00174EE1"/>
    <w:rsid w:val="001761B0"/>
    <w:rsid w:val="00186499"/>
    <w:rsid w:val="0018730A"/>
    <w:rsid w:val="001A1F38"/>
    <w:rsid w:val="001A4338"/>
    <w:rsid w:val="001B0482"/>
    <w:rsid w:val="001B528C"/>
    <w:rsid w:val="001C177A"/>
    <w:rsid w:val="001C460E"/>
    <w:rsid w:val="001C5322"/>
    <w:rsid w:val="001D5350"/>
    <w:rsid w:val="001E120E"/>
    <w:rsid w:val="001F4E1C"/>
    <w:rsid w:val="001F54FE"/>
    <w:rsid w:val="001F5BFA"/>
    <w:rsid w:val="001F7776"/>
    <w:rsid w:val="001F7E03"/>
    <w:rsid w:val="00201B38"/>
    <w:rsid w:val="002045FB"/>
    <w:rsid w:val="00206663"/>
    <w:rsid w:val="00206A88"/>
    <w:rsid w:val="00217A9A"/>
    <w:rsid w:val="00217E4D"/>
    <w:rsid w:val="00221C04"/>
    <w:rsid w:val="00222E8C"/>
    <w:rsid w:val="00223A3E"/>
    <w:rsid w:val="002263E1"/>
    <w:rsid w:val="00226F67"/>
    <w:rsid w:val="0023155E"/>
    <w:rsid w:val="00236889"/>
    <w:rsid w:val="00236D15"/>
    <w:rsid w:val="00237D79"/>
    <w:rsid w:val="002521EC"/>
    <w:rsid w:val="00253BEF"/>
    <w:rsid w:val="002614DF"/>
    <w:rsid w:val="00263F95"/>
    <w:rsid w:val="00271E79"/>
    <w:rsid w:val="00290D12"/>
    <w:rsid w:val="0029309F"/>
    <w:rsid w:val="0029471D"/>
    <w:rsid w:val="002A0DDA"/>
    <w:rsid w:val="002A19E5"/>
    <w:rsid w:val="002A33CA"/>
    <w:rsid w:val="002B0510"/>
    <w:rsid w:val="002C3E87"/>
    <w:rsid w:val="002C72A1"/>
    <w:rsid w:val="002D0188"/>
    <w:rsid w:val="002D0877"/>
    <w:rsid w:val="002D7083"/>
    <w:rsid w:val="002E7E1B"/>
    <w:rsid w:val="00302554"/>
    <w:rsid w:val="00304482"/>
    <w:rsid w:val="003230E8"/>
    <w:rsid w:val="00327D28"/>
    <w:rsid w:val="003317C0"/>
    <w:rsid w:val="00333429"/>
    <w:rsid w:val="00341205"/>
    <w:rsid w:val="0034231C"/>
    <w:rsid w:val="00344506"/>
    <w:rsid w:val="00354CFD"/>
    <w:rsid w:val="003565DC"/>
    <w:rsid w:val="003709D8"/>
    <w:rsid w:val="003730B4"/>
    <w:rsid w:val="00380C6C"/>
    <w:rsid w:val="00382A2B"/>
    <w:rsid w:val="00383816"/>
    <w:rsid w:val="00383B8C"/>
    <w:rsid w:val="003847A8"/>
    <w:rsid w:val="003854E2"/>
    <w:rsid w:val="003925CA"/>
    <w:rsid w:val="0039328B"/>
    <w:rsid w:val="0039501D"/>
    <w:rsid w:val="0039643B"/>
    <w:rsid w:val="00396613"/>
    <w:rsid w:val="003A7A3D"/>
    <w:rsid w:val="003C4D01"/>
    <w:rsid w:val="003D1780"/>
    <w:rsid w:val="003D1D87"/>
    <w:rsid w:val="003D5816"/>
    <w:rsid w:val="003D61F4"/>
    <w:rsid w:val="003E1157"/>
    <w:rsid w:val="003E7A54"/>
    <w:rsid w:val="003F30E0"/>
    <w:rsid w:val="003F7A88"/>
    <w:rsid w:val="003F7DA7"/>
    <w:rsid w:val="00401DE7"/>
    <w:rsid w:val="00403178"/>
    <w:rsid w:val="00410B09"/>
    <w:rsid w:val="00422243"/>
    <w:rsid w:val="00426273"/>
    <w:rsid w:val="00427C43"/>
    <w:rsid w:val="00430996"/>
    <w:rsid w:val="00454EB6"/>
    <w:rsid w:val="00460039"/>
    <w:rsid w:val="004758FB"/>
    <w:rsid w:val="004769A6"/>
    <w:rsid w:val="00480AD8"/>
    <w:rsid w:val="004818E8"/>
    <w:rsid w:val="004823EE"/>
    <w:rsid w:val="00483376"/>
    <w:rsid w:val="00484A03"/>
    <w:rsid w:val="0048607A"/>
    <w:rsid w:val="00486687"/>
    <w:rsid w:val="004A4034"/>
    <w:rsid w:val="004A5FCF"/>
    <w:rsid w:val="004B0E10"/>
    <w:rsid w:val="004D16CE"/>
    <w:rsid w:val="004D3453"/>
    <w:rsid w:val="004D4018"/>
    <w:rsid w:val="004D4C02"/>
    <w:rsid w:val="004E0C83"/>
    <w:rsid w:val="004F5425"/>
    <w:rsid w:val="00500FB1"/>
    <w:rsid w:val="0051170F"/>
    <w:rsid w:val="005146CE"/>
    <w:rsid w:val="00515CB9"/>
    <w:rsid w:val="00516FD5"/>
    <w:rsid w:val="0052425F"/>
    <w:rsid w:val="005279C1"/>
    <w:rsid w:val="00533897"/>
    <w:rsid w:val="00533FF7"/>
    <w:rsid w:val="005352B5"/>
    <w:rsid w:val="0054604D"/>
    <w:rsid w:val="00551016"/>
    <w:rsid w:val="00551948"/>
    <w:rsid w:val="00552196"/>
    <w:rsid w:val="005548F3"/>
    <w:rsid w:val="00557567"/>
    <w:rsid w:val="00560392"/>
    <w:rsid w:val="00571D91"/>
    <w:rsid w:val="00572F67"/>
    <w:rsid w:val="005753CE"/>
    <w:rsid w:val="00575EEC"/>
    <w:rsid w:val="00597758"/>
    <w:rsid w:val="005A0171"/>
    <w:rsid w:val="005A385B"/>
    <w:rsid w:val="005A4334"/>
    <w:rsid w:val="005B0857"/>
    <w:rsid w:val="005B65F0"/>
    <w:rsid w:val="005C082D"/>
    <w:rsid w:val="005C2378"/>
    <w:rsid w:val="005D4B74"/>
    <w:rsid w:val="005E5DA1"/>
    <w:rsid w:val="005E7AB7"/>
    <w:rsid w:val="005F1854"/>
    <w:rsid w:val="00604015"/>
    <w:rsid w:val="006103CB"/>
    <w:rsid w:val="00621DE7"/>
    <w:rsid w:val="00622BC4"/>
    <w:rsid w:val="00623449"/>
    <w:rsid w:val="006341FE"/>
    <w:rsid w:val="006432D1"/>
    <w:rsid w:val="006438D3"/>
    <w:rsid w:val="00644781"/>
    <w:rsid w:val="00645F04"/>
    <w:rsid w:val="006558D8"/>
    <w:rsid w:val="00656C96"/>
    <w:rsid w:val="00661E92"/>
    <w:rsid w:val="006650DF"/>
    <w:rsid w:val="006666DE"/>
    <w:rsid w:val="00670196"/>
    <w:rsid w:val="00675A1C"/>
    <w:rsid w:val="0069548F"/>
    <w:rsid w:val="006A0F93"/>
    <w:rsid w:val="006A3604"/>
    <w:rsid w:val="006A3F31"/>
    <w:rsid w:val="006B226D"/>
    <w:rsid w:val="006B249A"/>
    <w:rsid w:val="006B479F"/>
    <w:rsid w:val="006C07EC"/>
    <w:rsid w:val="006C4242"/>
    <w:rsid w:val="006D0999"/>
    <w:rsid w:val="006E1D63"/>
    <w:rsid w:val="006E52C6"/>
    <w:rsid w:val="006E6099"/>
    <w:rsid w:val="006E6F83"/>
    <w:rsid w:val="006F0774"/>
    <w:rsid w:val="006F1C6B"/>
    <w:rsid w:val="006F7053"/>
    <w:rsid w:val="00706B29"/>
    <w:rsid w:val="00714D3B"/>
    <w:rsid w:val="00715794"/>
    <w:rsid w:val="00717D86"/>
    <w:rsid w:val="007212F9"/>
    <w:rsid w:val="007217F0"/>
    <w:rsid w:val="00721E54"/>
    <w:rsid w:val="00732A8D"/>
    <w:rsid w:val="00733539"/>
    <w:rsid w:val="007379DD"/>
    <w:rsid w:val="00740459"/>
    <w:rsid w:val="007432AE"/>
    <w:rsid w:val="007457A5"/>
    <w:rsid w:val="007459D6"/>
    <w:rsid w:val="00746A8A"/>
    <w:rsid w:val="00760812"/>
    <w:rsid w:val="00770889"/>
    <w:rsid w:val="00772751"/>
    <w:rsid w:val="00772E1D"/>
    <w:rsid w:val="00773B57"/>
    <w:rsid w:val="00781DEC"/>
    <w:rsid w:val="00783BF7"/>
    <w:rsid w:val="00785561"/>
    <w:rsid w:val="00786A61"/>
    <w:rsid w:val="007910CE"/>
    <w:rsid w:val="00795797"/>
    <w:rsid w:val="007A58D6"/>
    <w:rsid w:val="007A6D1D"/>
    <w:rsid w:val="007B4230"/>
    <w:rsid w:val="007C79AB"/>
    <w:rsid w:val="007D30F4"/>
    <w:rsid w:val="007D34EC"/>
    <w:rsid w:val="007D4BC3"/>
    <w:rsid w:val="007F0D58"/>
    <w:rsid w:val="007F2954"/>
    <w:rsid w:val="007F404A"/>
    <w:rsid w:val="007F532A"/>
    <w:rsid w:val="008033F8"/>
    <w:rsid w:val="00803F03"/>
    <w:rsid w:val="00815C77"/>
    <w:rsid w:val="00822600"/>
    <w:rsid w:val="0082746B"/>
    <w:rsid w:val="00833F8C"/>
    <w:rsid w:val="00837037"/>
    <w:rsid w:val="008476AF"/>
    <w:rsid w:val="00847BE6"/>
    <w:rsid w:val="008509F7"/>
    <w:rsid w:val="00851A66"/>
    <w:rsid w:val="00854044"/>
    <w:rsid w:val="00855653"/>
    <w:rsid w:val="00856445"/>
    <w:rsid w:val="008625A2"/>
    <w:rsid w:val="00864DC4"/>
    <w:rsid w:val="00890DF8"/>
    <w:rsid w:val="00891C77"/>
    <w:rsid w:val="00892DBA"/>
    <w:rsid w:val="008A5623"/>
    <w:rsid w:val="008A7382"/>
    <w:rsid w:val="008B1D87"/>
    <w:rsid w:val="008C0F66"/>
    <w:rsid w:val="008C4171"/>
    <w:rsid w:val="008D0630"/>
    <w:rsid w:val="008D1344"/>
    <w:rsid w:val="008D24EF"/>
    <w:rsid w:val="008D2B9D"/>
    <w:rsid w:val="008E2FEE"/>
    <w:rsid w:val="008E712E"/>
    <w:rsid w:val="008F2E5A"/>
    <w:rsid w:val="008F5645"/>
    <w:rsid w:val="009005E2"/>
    <w:rsid w:val="009010EE"/>
    <w:rsid w:val="00905428"/>
    <w:rsid w:val="00910117"/>
    <w:rsid w:val="0091141D"/>
    <w:rsid w:val="009231FF"/>
    <w:rsid w:val="00944F92"/>
    <w:rsid w:val="00945AB3"/>
    <w:rsid w:val="00945B8E"/>
    <w:rsid w:val="00952102"/>
    <w:rsid w:val="00952183"/>
    <w:rsid w:val="0096057D"/>
    <w:rsid w:val="009725E0"/>
    <w:rsid w:val="009730DC"/>
    <w:rsid w:val="00975273"/>
    <w:rsid w:val="009758F3"/>
    <w:rsid w:val="00984B3A"/>
    <w:rsid w:val="00985F9D"/>
    <w:rsid w:val="009916F8"/>
    <w:rsid w:val="00993C33"/>
    <w:rsid w:val="009B4EC9"/>
    <w:rsid w:val="009D0F72"/>
    <w:rsid w:val="009D4FEC"/>
    <w:rsid w:val="009D5F71"/>
    <w:rsid w:val="009D6178"/>
    <w:rsid w:val="009E32A1"/>
    <w:rsid w:val="009F1D1E"/>
    <w:rsid w:val="009F2B18"/>
    <w:rsid w:val="009F5503"/>
    <w:rsid w:val="009F6470"/>
    <w:rsid w:val="00A04D0F"/>
    <w:rsid w:val="00A05040"/>
    <w:rsid w:val="00A055AF"/>
    <w:rsid w:val="00A113AC"/>
    <w:rsid w:val="00A16234"/>
    <w:rsid w:val="00A17028"/>
    <w:rsid w:val="00A2526D"/>
    <w:rsid w:val="00A463DB"/>
    <w:rsid w:val="00A60CF1"/>
    <w:rsid w:val="00A6105E"/>
    <w:rsid w:val="00A61090"/>
    <w:rsid w:val="00A664A0"/>
    <w:rsid w:val="00A739E8"/>
    <w:rsid w:val="00A75DB5"/>
    <w:rsid w:val="00A966D9"/>
    <w:rsid w:val="00A96D9D"/>
    <w:rsid w:val="00AA03F4"/>
    <w:rsid w:val="00AC5D96"/>
    <w:rsid w:val="00AC72D8"/>
    <w:rsid w:val="00AD4BBD"/>
    <w:rsid w:val="00AD7B2A"/>
    <w:rsid w:val="00AF0C53"/>
    <w:rsid w:val="00AF6C80"/>
    <w:rsid w:val="00B0324C"/>
    <w:rsid w:val="00B06560"/>
    <w:rsid w:val="00B13170"/>
    <w:rsid w:val="00B27FFC"/>
    <w:rsid w:val="00B33E9F"/>
    <w:rsid w:val="00B37E2B"/>
    <w:rsid w:val="00B4664D"/>
    <w:rsid w:val="00B50030"/>
    <w:rsid w:val="00B53010"/>
    <w:rsid w:val="00B56869"/>
    <w:rsid w:val="00B56D3D"/>
    <w:rsid w:val="00B703EC"/>
    <w:rsid w:val="00B728A0"/>
    <w:rsid w:val="00B801BC"/>
    <w:rsid w:val="00B81928"/>
    <w:rsid w:val="00B85BAC"/>
    <w:rsid w:val="00B87EFB"/>
    <w:rsid w:val="00B91D5E"/>
    <w:rsid w:val="00B923CB"/>
    <w:rsid w:val="00B92BC0"/>
    <w:rsid w:val="00B948C6"/>
    <w:rsid w:val="00BA4211"/>
    <w:rsid w:val="00BB41D5"/>
    <w:rsid w:val="00BC0067"/>
    <w:rsid w:val="00BD0608"/>
    <w:rsid w:val="00BE10F4"/>
    <w:rsid w:val="00BE4F3F"/>
    <w:rsid w:val="00BF0B37"/>
    <w:rsid w:val="00BF4382"/>
    <w:rsid w:val="00C002EA"/>
    <w:rsid w:val="00C11AE2"/>
    <w:rsid w:val="00C13ABE"/>
    <w:rsid w:val="00C13CD2"/>
    <w:rsid w:val="00C14ABE"/>
    <w:rsid w:val="00C17E20"/>
    <w:rsid w:val="00C22574"/>
    <w:rsid w:val="00C247A5"/>
    <w:rsid w:val="00C26A7C"/>
    <w:rsid w:val="00C33EDD"/>
    <w:rsid w:val="00C362D2"/>
    <w:rsid w:val="00C42B1C"/>
    <w:rsid w:val="00C431B1"/>
    <w:rsid w:val="00C470FD"/>
    <w:rsid w:val="00C519CB"/>
    <w:rsid w:val="00C6198D"/>
    <w:rsid w:val="00C64B95"/>
    <w:rsid w:val="00C7066C"/>
    <w:rsid w:val="00C714D6"/>
    <w:rsid w:val="00C84FDC"/>
    <w:rsid w:val="00C8782E"/>
    <w:rsid w:val="00C91F66"/>
    <w:rsid w:val="00CA5A7E"/>
    <w:rsid w:val="00CB3018"/>
    <w:rsid w:val="00CD351A"/>
    <w:rsid w:val="00CD6EA8"/>
    <w:rsid w:val="00CE2E3B"/>
    <w:rsid w:val="00D03C47"/>
    <w:rsid w:val="00D1087D"/>
    <w:rsid w:val="00D12FEF"/>
    <w:rsid w:val="00D14FF9"/>
    <w:rsid w:val="00D23CE8"/>
    <w:rsid w:val="00D2588B"/>
    <w:rsid w:val="00D30F2B"/>
    <w:rsid w:val="00D338A2"/>
    <w:rsid w:val="00D44A9E"/>
    <w:rsid w:val="00D52036"/>
    <w:rsid w:val="00D64E01"/>
    <w:rsid w:val="00D70D2F"/>
    <w:rsid w:val="00D72B0B"/>
    <w:rsid w:val="00D855AC"/>
    <w:rsid w:val="00D8711D"/>
    <w:rsid w:val="00D96007"/>
    <w:rsid w:val="00D97EFC"/>
    <w:rsid w:val="00DC25C0"/>
    <w:rsid w:val="00DC4240"/>
    <w:rsid w:val="00DD36C5"/>
    <w:rsid w:val="00DE1E59"/>
    <w:rsid w:val="00DE7600"/>
    <w:rsid w:val="00DF1384"/>
    <w:rsid w:val="00DF176E"/>
    <w:rsid w:val="00DF17FF"/>
    <w:rsid w:val="00DF3725"/>
    <w:rsid w:val="00E01805"/>
    <w:rsid w:val="00E04B58"/>
    <w:rsid w:val="00E133F6"/>
    <w:rsid w:val="00E139FE"/>
    <w:rsid w:val="00E17D29"/>
    <w:rsid w:val="00E246A6"/>
    <w:rsid w:val="00E250BD"/>
    <w:rsid w:val="00E26424"/>
    <w:rsid w:val="00E31005"/>
    <w:rsid w:val="00E33495"/>
    <w:rsid w:val="00E37031"/>
    <w:rsid w:val="00E408C5"/>
    <w:rsid w:val="00E40EE5"/>
    <w:rsid w:val="00E508EF"/>
    <w:rsid w:val="00E55E93"/>
    <w:rsid w:val="00E6304D"/>
    <w:rsid w:val="00E645CD"/>
    <w:rsid w:val="00E67429"/>
    <w:rsid w:val="00E72493"/>
    <w:rsid w:val="00E81B57"/>
    <w:rsid w:val="00E81E49"/>
    <w:rsid w:val="00E944F0"/>
    <w:rsid w:val="00EA3B0F"/>
    <w:rsid w:val="00EB5DF3"/>
    <w:rsid w:val="00EB732E"/>
    <w:rsid w:val="00EC09BB"/>
    <w:rsid w:val="00ED5FA4"/>
    <w:rsid w:val="00ED69E8"/>
    <w:rsid w:val="00EE16C1"/>
    <w:rsid w:val="00EE69E1"/>
    <w:rsid w:val="00EF02D2"/>
    <w:rsid w:val="00EF0A36"/>
    <w:rsid w:val="00EF1DDE"/>
    <w:rsid w:val="00EF3C22"/>
    <w:rsid w:val="00F00962"/>
    <w:rsid w:val="00F02C1B"/>
    <w:rsid w:val="00F07C94"/>
    <w:rsid w:val="00F301B8"/>
    <w:rsid w:val="00F31DEB"/>
    <w:rsid w:val="00F327DE"/>
    <w:rsid w:val="00F3290C"/>
    <w:rsid w:val="00F56484"/>
    <w:rsid w:val="00F64023"/>
    <w:rsid w:val="00F66779"/>
    <w:rsid w:val="00F70150"/>
    <w:rsid w:val="00F7632B"/>
    <w:rsid w:val="00F80BB2"/>
    <w:rsid w:val="00F817FE"/>
    <w:rsid w:val="00F85552"/>
    <w:rsid w:val="00F92086"/>
    <w:rsid w:val="00F92F21"/>
    <w:rsid w:val="00F96C34"/>
    <w:rsid w:val="00FA177B"/>
    <w:rsid w:val="00FB28B2"/>
    <w:rsid w:val="00FB32DA"/>
    <w:rsid w:val="00FD55C2"/>
    <w:rsid w:val="00FE0F21"/>
    <w:rsid w:val="00FE187F"/>
    <w:rsid w:val="00FE44FC"/>
    <w:rsid w:val="00FE6AD4"/>
    <w:rsid w:val="00FF1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000018C"/>
  <w15:chartTrackingRefBased/>
  <w15:docId w15:val="{EBF5BCDC-8704-4A95-8FEF-48E5236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E17D2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bsatz-Standardschriftart">
    <w:name w:val="Default Paragraph Font"/>
    <w:semiHidden/>
    <w:unhideWhenUsed/>
  </w:style>
  <w:style w:type="table" w:default="1" w:styleId="NormaleTabelle">
    <w:name w:val="Normal Table"/>
    <w:semiHidden/>
    <w:unhideWhenUsed/>
    <w:tblPr>
      <w:tblCellMar>
        <w:top w:w="0" w:type="dxa"/>
        <w:left w:w="0" w:type="dxa"/>
        <w:bottom w:w="0" w:type="dxa"/>
        <w:right w:w="0" w:type="dxa"/>
      </w:tblCellMar>
    </w:tblPr>
  </w:style>
  <w:style w:type="numbering" w:default="1" w:styleId="KeineListe">
    <w:name w:val="No List"/>
    <w:semiHidden/>
    <w:unhideWhenUsed/>
  </w:style>
  <w:style w:type="paragraph" w:styleId="Kopfzeile">
    <w:name w:val="header"/>
    <w:basedOn w:val="Standard"/>
    <w:link w:val="KopfzeileZchn"/>
    <w:uiPriority w:val="99"/>
    <w:unhideWhenUsed/>
    <w:rsid w:val="000F54B2"/>
    <w:pPr>
      <w:tabs>
        <w:tab w:val="center" w:pos="4536"/>
        <w:tab w:val="right" w:pos="9072"/>
      </w:tabs>
    </w:pPr>
    <w:rPr>
      <w:lang w:val="x-none" w:eastAsia="x-none"/>
    </w:rPr>
  </w:style>
  <w:style w:type="character" w:customStyle="1" w:styleId="KopfzeileZchn">
    <w:name w:val="Kopfzeile Zchn"/>
    <w:link w:val="Kopfzeile"/>
    <w:uiPriority w:val="99"/>
    <w:rsid w:val="000F54B2"/>
    <w:rPr>
      <w:sz w:val="22"/>
      <w:szCs w:val="22"/>
    </w:rPr>
  </w:style>
  <w:style w:type="paragraph" w:styleId="Fuzeile">
    <w:name w:val="footer"/>
    <w:basedOn w:val="Standard"/>
    <w:link w:val="FuzeileZchn"/>
    <w:uiPriority w:val="99"/>
    <w:unhideWhenUsed/>
    <w:rsid w:val="000F54B2"/>
    <w:pPr>
      <w:tabs>
        <w:tab w:val="center" w:pos="4536"/>
        <w:tab w:val="right" w:pos="9072"/>
      </w:tabs>
    </w:pPr>
    <w:rPr>
      <w:lang w:val="x-none" w:eastAsia="x-none"/>
    </w:rPr>
  </w:style>
  <w:style w:type="character" w:customStyle="1" w:styleId="FuzeileZchn">
    <w:name w:val="Fußzeile Zchn"/>
    <w:link w:val="Fuzeile"/>
    <w:uiPriority w:val="99"/>
    <w:rsid w:val="000F54B2"/>
    <w:rPr>
      <w:sz w:val="22"/>
      <w:szCs w:val="22"/>
    </w:rPr>
  </w:style>
  <w:style w:type="paragraph" w:styleId="Sprechblasentext">
    <w:name w:val="Balloon Text"/>
    <w:basedOn w:val="Standard"/>
    <w:link w:val="SprechblasentextZchn"/>
    <w:uiPriority w:val="99"/>
    <w:semiHidden/>
    <w:unhideWhenUsed/>
    <w:rsid w:val="000F54B2"/>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54B2"/>
    <w:rPr>
      <w:rFonts w:ascii="Tahoma" w:hAnsi="Tahoma" w:cs="Tahoma"/>
      <w:sz w:val="16"/>
      <w:szCs w:val="16"/>
    </w:rPr>
  </w:style>
  <w:style w:type="table" w:styleId="Tabellenraster">
    <w:name w:val="Table Grid"/>
    <w:basedOn w:val="NormaleTabelle"/>
    <w:uiPriority w:val="59"/>
    <w:rsid w:val="0062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2D0877"/>
    <w:rPr>
      <w:color w:val="0000FF"/>
      <w:u w:val="single"/>
    </w:rPr>
  </w:style>
  <w:style w:type="paragraph" w:styleId="Textkrper">
    <w:name w:val="Body Text"/>
    <w:basedOn w:val="Standard"/>
    <w:link w:val="TextkrperZchn"/>
    <w:semiHidden/>
    <w:rsid w:val="00EE16C1"/>
    <w:pPr>
      <w:tabs>
        <w:tab w:val="left" w:pos="4140"/>
        <w:tab w:val="left" w:pos="4500"/>
      </w:tabs>
      <w:spacing w:after="0" w:line="240" w:lineRule="auto"/>
      <w:jc w:val="both"/>
    </w:pPr>
    <w:rPr>
      <w:rFonts w:ascii="Times New Roman" w:eastAsia="Times New Roman" w:hAnsi="Times New Roman"/>
      <w:sz w:val="24"/>
      <w:szCs w:val="24"/>
      <w:lang w:val="x-none" w:eastAsia="fr-FR"/>
    </w:rPr>
  </w:style>
  <w:style w:type="character" w:customStyle="1" w:styleId="TextkrperZchn">
    <w:name w:val="Textkörper Zchn"/>
    <w:link w:val="Textkrper"/>
    <w:semiHidden/>
    <w:rsid w:val="00EE16C1"/>
    <w:rPr>
      <w:rFonts w:ascii="Times New Roman" w:eastAsia="Times New Roman" w:hAnsi="Times New Roman"/>
      <w:sz w:val="24"/>
      <w:szCs w:val="24"/>
      <w:lang w:eastAsia="fr-FR"/>
    </w:rPr>
  </w:style>
  <w:style w:type="paragraph" w:styleId="Listenabsatz">
    <w:name w:val="List Paragraph"/>
    <w:basedOn w:val="Standard"/>
    <w:uiPriority w:val="34"/>
    <w:qFormat/>
    <w:rsid w:val="00D03C47"/>
    <w:pPr>
      <w:ind w:left="720"/>
      <w:contextualSpacing/>
    </w:pPr>
    <w:rPr>
      <w:lang w:val="fr-BE" w:eastAsia="en-US"/>
    </w:rPr>
  </w:style>
  <w:style w:type="character" w:styleId="Fett">
    <w:name w:val="Strong"/>
    <w:uiPriority w:val="22"/>
    <w:qFormat/>
    <w:rsid w:val="00721E54"/>
    <w:rPr>
      <w:b w:val="0"/>
      <w:bCs w:val="0"/>
      <w:i w:val="0"/>
      <w:iCs w:val="0"/>
    </w:rPr>
  </w:style>
  <w:style w:type="character" w:customStyle="1" w:styleId="berschrift1Zchn">
    <w:name w:val="Überschrift 1 Zchn"/>
    <w:link w:val="berschrift1"/>
    <w:uiPriority w:val="9"/>
    <w:rsid w:val="00E17D29"/>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E17D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bsatz-Standardschriftart"/>
    <w:rsid w:val="00E17D29"/>
  </w:style>
  <w:style w:type="character" w:styleId="BesuchterLink">
    <w:name w:val="FollowedHyperlink"/>
    <w:uiPriority w:val="99"/>
    <w:semiHidden/>
    <w:unhideWhenUsed/>
    <w:rsid w:val="005279C1"/>
    <w:rPr>
      <w:color w:val="800080"/>
      <w:u w:val="single"/>
    </w:rPr>
  </w:style>
  <w:style w:type="character" w:styleId="NichtaufgelsteErwhnung">
    <w:name w:val="Unresolved Mention"/>
    <w:uiPriority w:val="99"/>
    <w:semiHidden/>
    <w:unhideWhenUsed/>
    <w:rsid w:val="00EF0A36"/>
    <w:rPr>
      <w:color w:val="808080"/>
      <w:shd w:val="clear" w:color="auto" w:fill="E6E6E6"/>
    </w:rPr>
  </w:style>
  <w:style w:type="character" w:styleId="Kommentarzeichen">
    <w:name w:val="annotation reference"/>
    <w:uiPriority w:val="99"/>
    <w:semiHidden/>
    <w:unhideWhenUsed/>
    <w:rsid w:val="001336C9"/>
    <w:rPr>
      <w:sz w:val="16"/>
      <w:szCs w:val="16"/>
    </w:rPr>
  </w:style>
  <w:style w:type="paragraph" w:styleId="Kommentartext">
    <w:name w:val="annotation text"/>
    <w:basedOn w:val="Standard"/>
    <w:link w:val="KommentartextZchn"/>
    <w:uiPriority w:val="99"/>
    <w:unhideWhenUsed/>
    <w:rsid w:val="001336C9"/>
    <w:rPr>
      <w:sz w:val="20"/>
      <w:szCs w:val="20"/>
    </w:rPr>
  </w:style>
  <w:style w:type="character" w:customStyle="1" w:styleId="KommentartextZchn">
    <w:name w:val="Kommentartext Zchn"/>
    <w:basedOn w:val="Absatz-Standardschriftart"/>
    <w:link w:val="Kommentartext"/>
    <w:uiPriority w:val="99"/>
    <w:rsid w:val="001336C9"/>
  </w:style>
  <w:style w:type="paragraph" w:styleId="Kommentarthema">
    <w:name w:val="annotation subject"/>
    <w:basedOn w:val="Kommentartext"/>
    <w:next w:val="Kommentartext"/>
    <w:link w:val="KommentarthemaZchn"/>
    <w:uiPriority w:val="99"/>
    <w:semiHidden/>
    <w:unhideWhenUsed/>
    <w:rsid w:val="001336C9"/>
    <w:rPr>
      <w:b/>
      <w:bCs/>
    </w:rPr>
  </w:style>
  <w:style w:type="character" w:customStyle="1" w:styleId="KommentarthemaZchn">
    <w:name w:val="Kommentarthema Zchn"/>
    <w:link w:val="Kommentarthema"/>
    <w:uiPriority w:val="99"/>
    <w:semiHidden/>
    <w:rsid w:val="001336C9"/>
    <w:rPr>
      <w:b/>
      <w:bCs/>
    </w:rPr>
  </w:style>
  <w:style w:type="paragraph" w:customStyle="1" w:styleId="Default">
    <w:name w:val="Default"/>
    <w:rsid w:val="00DE1E59"/>
    <w:pPr>
      <w:autoSpaceDE w:val="0"/>
      <w:autoSpaceDN w:val="0"/>
      <w:adjustRightInd w:val="0"/>
    </w:pPr>
    <w:rPr>
      <w:rFonts w:ascii="OstbeSans Office" w:hAnsi="OstbeSans Office" w:cs="OstbeSans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588">
      <w:bodyDiv w:val="1"/>
      <w:marLeft w:val="0"/>
      <w:marRight w:val="0"/>
      <w:marTop w:val="0"/>
      <w:marBottom w:val="0"/>
      <w:divBdr>
        <w:top w:val="none" w:sz="0" w:space="0" w:color="auto"/>
        <w:left w:val="none" w:sz="0" w:space="0" w:color="auto"/>
        <w:bottom w:val="none" w:sz="0" w:space="0" w:color="auto"/>
        <w:right w:val="none" w:sz="0" w:space="0" w:color="auto"/>
      </w:divBdr>
    </w:div>
    <w:div w:id="464392047">
      <w:bodyDiv w:val="1"/>
      <w:marLeft w:val="0"/>
      <w:marRight w:val="0"/>
      <w:marTop w:val="0"/>
      <w:marBottom w:val="0"/>
      <w:divBdr>
        <w:top w:val="none" w:sz="0" w:space="0" w:color="auto"/>
        <w:left w:val="none" w:sz="0" w:space="0" w:color="auto"/>
        <w:bottom w:val="none" w:sz="0" w:space="0" w:color="auto"/>
        <w:right w:val="none" w:sz="0" w:space="0" w:color="auto"/>
      </w:divBdr>
      <w:divsChild>
        <w:div w:id="1612973437">
          <w:marLeft w:val="0"/>
          <w:marRight w:val="0"/>
          <w:marTop w:val="0"/>
          <w:marBottom w:val="0"/>
          <w:divBdr>
            <w:top w:val="none" w:sz="0" w:space="0" w:color="auto"/>
            <w:left w:val="none" w:sz="0" w:space="0" w:color="auto"/>
            <w:bottom w:val="none" w:sz="0" w:space="0" w:color="auto"/>
            <w:right w:val="none" w:sz="0" w:space="0" w:color="auto"/>
          </w:divBdr>
        </w:div>
      </w:divsChild>
    </w:div>
    <w:div w:id="517739472">
      <w:bodyDiv w:val="1"/>
      <w:marLeft w:val="0"/>
      <w:marRight w:val="0"/>
      <w:marTop w:val="0"/>
      <w:marBottom w:val="0"/>
      <w:divBdr>
        <w:top w:val="none" w:sz="0" w:space="0" w:color="auto"/>
        <w:left w:val="none" w:sz="0" w:space="0" w:color="auto"/>
        <w:bottom w:val="none" w:sz="0" w:space="0" w:color="auto"/>
        <w:right w:val="none" w:sz="0" w:space="0" w:color="auto"/>
      </w:divBdr>
    </w:div>
    <w:div w:id="691414295">
      <w:bodyDiv w:val="1"/>
      <w:marLeft w:val="0"/>
      <w:marRight w:val="0"/>
      <w:marTop w:val="0"/>
      <w:marBottom w:val="0"/>
      <w:divBdr>
        <w:top w:val="none" w:sz="0" w:space="0" w:color="auto"/>
        <w:left w:val="none" w:sz="0" w:space="0" w:color="auto"/>
        <w:bottom w:val="none" w:sz="0" w:space="0" w:color="auto"/>
        <w:right w:val="none" w:sz="0" w:space="0" w:color="auto"/>
      </w:divBdr>
    </w:div>
    <w:div w:id="762536617">
      <w:bodyDiv w:val="1"/>
      <w:marLeft w:val="0"/>
      <w:marRight w:val="0"/>
      <w:marTop w:val="0"/>
      <w:marBottom w:val="0"/>
      <w:divBdr>
        <w:top w:val="none" w:sz="0" w:space="0" w:color="auto"/>
        <w:left w:val="none" w:sz="0" w:space="0" w:color="auto"/>
        <w:bottom w:val="none" w:sz="0" w:space="0" w:color="auto"/>
        <w:right w:val="none" w:sz="0" w:space="0" w:color="auto"/>
      </w:divBdr>
    </w:div>
    <w:div w:id="786045128">
      <w:bodyDiv w:val="1"/>
      <w:marLeft w:val="0"/>
      <w:marRight w:val="0"/>
      <w:marTop w:val="0"/>
      <w:marBottom w:val="0"/>
      <w:divBdr>
        <w:top w:val="none" w:sz="0" w:space="0" w:color="auto"/>
        <w:left w:val="none" w:sz="0" w:space="0" w:color="auto"/>
        <w:bottom w:val="none" w:sz="0" w:space="0" w:color="auto"/>
        <w:right w:val="none" w:sz="0" w:space="0" w:color="auto"/>
      </w:divBdr>
    </w:div>
    <w:div w:id="1127967954">
      <w:bodyDiv w:val="1"/>
      <w:marLeft w:val="0"/>
      <w:marRight w:val="0"/>
      <w:marTop w:val="0"/>
      <w:marBottom w:val="0"/>
      <w:divBdr>
        <w:top w:val="none" w:sz="0" w:space="0" w:color="auto"/>
        <w:left w:val="none" w:sz="0" w:space="0" w:color="auto"/>
        <w:bottom w:val="none" w:sz="0" w:space="0" w:color="auto"/>
        <w:right w:val="none" w:sz="0" w:space="0" w:color="auto"/>
      </w:divBdr>
    </w:div>
    <w:div w:id="1618104945">
      <w:bodyDiv w:val="1"/>
      <w:marLeft w:val="0"/>
      <w:marRight w:val="0"/>
      <w:marTop w:val="0"/>
      <w:marBottom w:val="0"/>
      <w:divBdr>
        <w:top w:val="none" w:sz="0" w:space="0" w:color="auto"/>
        <w:left w:val="none" w:sz="0" w:space="0" w:color="auto"/>
        <w:bottom w:val="none" w:sz="0" w:space="0" w:color="auto"/>
        <w:right w:val="none" w:sz="0" w:space="0" w:color="auto"/>
      </w:divBdr>
    </w:div>
    <w:div w:id="1849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enntrilog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DDA5-775C-41CC-8A72-7731597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3261</CharactersWithSpaces>
  <SharedDoc>false</SharedDoc>
  <HLinks>
    <vt:vector size="36" baseType="variant">
      <vt:variant>
        <vt:i4>7536674</vt:i4>
      </vt:variant>
      <vt:variant>
        <vt:i4>0</vt:i4>
      </vt:variant>
      <vt:variant>
        <vt:i4>0</vt:i4>
      </vt:variant>
      <vt:variant>
        <vt:i4>5</vt:i4>
      </vt:variant>
      <vt:variant>
        <vt:lpwstr>http://www.venntrilogie.eu/</vt:lpwstr>
      </vt:variant>
      <vt:variant>
        <vt:lpwstr/>
      </vt:variant>
      <vt:variant>
        <vt:i4>786511</vt:i4>
      </vt:variant>
      <vt:variant>
        <vt:i4>12</vt:i4>
      </vt:variant>
      <vt:variant>
        <vt:i4>0</vt:i4>
      </vt:variant>
      <vt:variant>
        <vt:i4>5</vt:i4>
      </vt:variant>
      <vt:variant>
        <vt:lpwstr>http://www.ostbelgien.eu/</vt:lpwstr>
      </vt:variant>
      <vt:variant>
        <vt:lpwstr/>
      </vt:variant>
      <vt:variant>
        <vt:i4>3276825</vt:i4>
      </vt:variant>
      <vt:variant>
        <vt:i4>9</vt:i4>
      </vt:variant>
      <vt:variant>
        <vt:i4>0</vt:i4>
      </vt:variant>
      <vt:variant>
        <vt:i4>5</vt:i4>
      </vt:variant>
      <vt:variant>
        <vt:lpwstr>mailto:info@ostbelgien.eu</vt:lpwstr>
      </vt:variant>
      <vt:variant>
        <vt:lpwstr/>
      </vt:variant>
      <vt:variant>
        <vt:i4>262166</vt:i4>
      </vt:variant>
      <vt:variant>
        <vt:i4>6</vt:i4>
      </vt:variant>
      <vt:variant>
        <vt:i4>0</vt:i4>
      </vt:variant>
      <vt:variant>
        <vt:i4>5</vt:i4>
      </vt:variant>
      <vt:variant>
        <vt:lpwstr>http://press.ostbelgien.eu/nl</vt:lpwstr>
      </vt:variant>
      <vt:variant>
        <vt:lpwstr/>
      </vt:variant>
      <vt:variant>
        <vt:i4>786454</vt:i4>
      </vt:variant>
      <vt:variant>
        <vt:i4>3</vt:i4>
      </vt:variant>
      <vt:variant>
        <vt:i4>0</vt:i4>
      </vt:variant>
      <vt:variant>
        <vt:i4>5</vt:i4>
      </vt:variant>
      <vt:variant>
        <vt:lpwstr>http://press.ostbelgien.eu/fr</vt:lpwstr>
      </vt:variant>
      <vt:variant>
        <vt:lpwstr/>
      </vt:variant>
      <vt:variant>
        <vt:i4>917526</vt:i4>
      </vt:variant>
      <vt:variant>
        <vt:i4>0</vt:i4>
      </vt:variant>
      <vt:variant>
        <vt:i4>0</vt:i4>
      </vt:variant>
      <vt:variant>
        <vt:i4>5</vt:i4>
      </vt:variant>
      <vt:variant>
        <vt:lpwstr>http://press.ostbelgien.eu/de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stephan.henkes</dc:creator>
  <cp:keywords/>
  <cp:lastModifiedBy>Helen Hoffmann</cp:lastModifiedBy>
  <cp:revision>2</cp:revision>
  <cp:lastPrinted>2023-01-06T08:17:00Z</cp:lastPrinted>
  <dcterms:created xsi:type="dcterms:W3CDTF">2024-03-01T09:51:00Z</dcterms:created>
  <dcterms:modified xsi:type="dcterms:W3CDTF">2024-03-01T09:51:00Z</dcterms:modified>
</cp:coreProperties>
</file>